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C793" w14:textId="77777777" w:rsidR="00A80013" w:rsidRDefault="00A80013" w:rsidP="00A80013">
      <w:pPr>
        <w:keepNext/>
        <w:tabs>
          <w:tab w:val="left" w:pos="3544"/>
        </w:tabs>
        <w:jc w:val="center"/>
        <w:outlineLvl w:val="1"/>
        <w:rPr>
          <w:rFonts w:ascii="Arial" w:hAnsi="Arial" w:cs="Arial"/>
          <w:sz w:val="24"/>
          <w:szCs w:val="24"/>
          <w:lang w:val="x-none" w:eastAsia="x-none"/>
        </w:rPr>
      </w:pPr>
      <w:bookmarkStart w:id="0" w:name="_GoBack"/>
      <w:bookmarkEnd w:id="0"/>
    </w:p>
    <w:p w14:paraId="10C01BC3" w14:textId="77777777" w:rsidR="00A80013" w:rsidRPr="008F7C51" w:rsidRDefault="00A80013" w:rsidP="00A80013">
      <w:pPr>
        <w:keepNext/>
        <w:tabs>
          <w:tab w:val="left" w:pos="3544"/>
        </w:tabs>
        <w:jc w:val="center"/>
        <w:outlineLvl w:val="1"/>
        <w:rPr>
          <w:rFonts w:ascii="Arial" w:hAnsi="Arial" w:cs="Arial"/>
          <w:sz w:val="24"/>
          <w:szCs w:val="24"/>
          <w:lang w:val="x-none" w:eastAsia="x-none"/>
        </w:rPr>
      </w:pPr>
      <w:r w:rsidRPr="008F7C51">
        <w:rPr>
          <w:rFonts w:ascii="Arial" w:hAnsi="Arial" w:cs="Arial"/>
          <w:sz w:val="24"/>
          <w:szCs w:val="24"/>
          <w:lang w:val="x-none" w:eastAsia="x-none"/>
        </w:rPr>
        <w:t>РОССИЙСКАЯ ФЕДЕРАЦИЯ</w:t>
      </w:r>
    </w:p>
    <w:p w14:paraId="34F5B4A6" w14:textId="77777777" w:rsidR="00A80013" w:rsidRPr="008F7C51" w:rsidRDefault="00A80013" w:rsidP="00A80013">
      <w:pPr>
        <w:keepNext/>
        <w:tabs>
          <w:tab w:val="left" w:pos="3544"/>
        </w:tabs>
        <w:jc w:val="center"/>
        <w:outlineLvl w:val="1"/>
        <w:rPr>
          <w:rFonts w:ascii="Arial" w:hAnsi="Arial" w:cs="Arial"/>
          <w:sz w:val="24"/>
          <w:szCs w:val="24"/>
          <w:lang w:eastAsia="x-none"/>
        </w:rPr>
      </w:pPr>
      <w:r w:rsidRPr="008F7C51">
        <w:rPr>
          <w:rFonts w:ascii="Arial" w:hAnsi="Arial" w:cs="Arial"/>
          <w:sz w:val="24"/>
          <w:szCs w:val="24"/>
          <w:lang w:val="x-none" w:eastAsia="x-none"/>
        </w:rPr>
        <w:t xml:space="preserve">АДМИНИСТРАЦИЯ </w:t>
      </w:r>
      <w:r>
        <w:rPr>
          <w:rFonts w:ascii="Arial" w:hAnsi="Arial" w:cs="Arial"/>
          <w:sz w:val="24"/>
          <w:szCs w:val="24"/>
          <w:lang w:eastAsia="x-none"/>
        </w:rPr>
        <w:t>ГЛОТОВСКОГО</w:t>
      </w:r>
      <w:r w:rsidRPr="008F7C51">
        <w:rPr>
          <w:rFonts w:ascii="Arial" w:hAnsi="Arial" w:cs="Arial"/>
          <w:sz w:val="24"/>
          <w:szCs w:val="24"/>
          <w:lang w:val="x-none" w:eastAsia="x-none"/>
        </w:rPr>
        <w:t xml:space="preserve"> СЕЛЬСКОГО ПОСЕЛЕНИЯ </w:t>
      </w:r>
    </w:p>
    <w:p w14:paraId="51200F9B" w14:textId="77777777" w:rsidR="00A80013" w:rsidRPr="008F7C51" w:rsidRDefault="00A80013" w:rsidP="00A80013">
      <w:pPr>
        <w:keepNext/>
        <w:tabs>
          <w:tab w:val="left" w:pos="3544"/>
        </w:tabs>
        <w:jc w:val="center"/>
        <w:outlineLvl w:val="1"/>
        <w:rPr>
          <w:rFonts w:ascii="Arial" w:hAnsi="Arial" w:cs="Arial"/>
          <w:bCs/>
          <w:sz w:val="24"/>
          <w:szCs w:val="24"/>
          <w:lang w:eastAsia="x-none"/>
        </w:rPr>
      </w:pPr>
      <w:r w:rsidRPr="008F7C51">
        <w:rPr>
          <w:rFonts w:ascii="Arial" w:hAnsi="Arial" w:cs="Arial"/>
          <w:bCs/>
          <w:sz w:val="24"/>
          <w:szCs w:val="24"/>
          <w:lang w:val="x-none" w:eastAsia="x-none"/>
        </w:rPr>
        <w:t>ЗНАМЕНСКОГО РАЙОНА</w:t>
      </w:r>
      <w:r w:rsidRPr="008F7C51">
        <w:rPr>
          <w:rFonts w:ascii="Arial" w:hAnsi="Arial" w:cs="Arial"/>
          <w:bCs/>
          <w:sz w:val="24"/>
          <w:szCs w:val="24"/>
          <w:lang w:eastAsia="x-none"/>
        </w:rPr>
        <w:t xml:space="preserve"> ОРЛОВСКОЙ ОБЛАСТИ</w:t>
      </w:r>
    </w:p>
    <w:p w14:paraId="56039C34" w14:textId="77777777" w:rsidR="00A80013" w:rsidRPr="008F7C51" w:rsidRDefault="00A80013" w:rsidP="00A80013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14:paraId="638C4A22" w14:textId="77777777" w:rsidR="00A80013" w:rsidRPr="008F7C51" w:rsidRDefault="00A80013" w:rsidP="00A80013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14:paraId="1804F2FD" w14:textId="77777777" w:rsidR="00A80013" w:rsidRPr="008F7C51" w:rsidRDefault="00A80013" w:rsidP="00A80013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8F7C51">
        <w:rPr>
          <w:rFonts w:ascii="Arial" w:hAnsi="Arial" w:cs="Arial"/>
          <w:bCs/>
          <w:sz w:val="24"/>
          <w:szCs w:val="24"/>
        </w:rPr>
        <w:t>ПОСТАНОВЛЕНИЕ</w:t>
      </w:r>
    </w:p>
    <w:p w14:paraId="10EA9853" w14:textId="77777777" w:rsidR="00A80013" w:rsidRPr="008F7C51" w:rsidRDefault="00A80013" w:rsidP="00A80013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</w:p>
    <w:p w14:paraId="12E2556A" w14:textId="77777777" w:rsidR="00A80013" w:rsidRPr="008F7C51" w:rsidRDefault="00A80013" w:rsidP="00A80013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</w:p>
    <w:p w14:paraId="0FF36BE6" w14:textId="61FAB43A" w:rsidR="00A80013" w:rsidRPr="008F7C51" w:rsidRDefault="00A80013" w:rsidP="00A80013">
      <w:pPr>
        <w:pStyle w:val="ConsPlusNormal"/>
        <w:tabs>
          <w:tab w:val="left" w:pos="240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Pr="008F7C51">
        <w:rPr>
          <w:rFonts w:ascii="Arial" w:hAnsi="Arial" w:cs="Arial"/>
          <w:bCs/>
          <w:sz w:val="24"/>
          <w:szCs w:val="24"/>
        </w:rPr>
        <w:t>т «</w:t>
      </w:r>
      <w:r w:rsidR="00086891">
        <w:rPr>
          <w:rFonts w:ascii="Arial" w:hAnsi="Arial" w:cs="Arial"/>
          <w:bCs/>
          <w:sz w:val="24"/>
          <w:szCs w:val="24"/>
        </w:rPr>
        <w:t>15</w:t>
      </w:r>
      <w:r w:rsidRPr="008F7C51"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>ноября</w:t>
      </w:r>
      <w:r w:rsidRPr="008F7C51">
        <w:rPr>
          <w:rFonts w:ascii="Arial" w:hAnsi="Arial" w:cs="Arial"/>
          <w:bCs/>
          <w:sz w:val="24"/>
          <w:szCs w:val="24"/>
        </w:rPr>
        <w:t xml:space="preserve">  202</w:t>
      </w:r>
      <w:r w:rsidR="00086891">
        <w:rPr>
          <w:rFonts w:ascii="Arial" w:hAnsi="Arial" w:cs="Arial"/>
          <w:bCs/>
          <w:sz w:val="24"/>
          <w:szCs w:val="24"/>
        </w:rPr>
        <w:t>4</w:t>
      </w:r>
      <w:r w:rsidRPr="008F7C51">
        <w:rPr>
          <w:rFonts w:ascii="Arial" w:hAnsi="Arial" w:cs="Arial"/>
          <w:bCs/>
          <w:sz w:val="24"/>
          <w:szCs w:val="24"/>
        </w:rPr>
        <w:t xml:space="preserve"> года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8F7C51">
        <w:rPr>
          <w:rFonts w:ascii="Arial" w:hAnsi="Arial" w:cs="Arial"/>
          <w:bCs/>
          <w:sz w:val="24"/>
          <w:szCs w:val="24"/>
        </w:rPr>
        <w:t xml:space="preserve">     № </w:t>
      </w:r>
      <w:r w:rsidR="00086891">
        <w:rPr>
          <w:rFonts w:ascii="Arial" w:hAnsi="Arial" w:cs="Arial"/>
          <w:bCs/>
          <w:sz w:val="24"/>
          <w:szCs w:val="24"/>
        </w:rPr>
        <w:t>31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87F065D" w14:textId="77777777" w:rsidR="00A80013" w:rsidRPr="008F7C51" w:rsidRDefault="00A80013" w:rsidP="00A80013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</w:p>
    <w:p w14:paraId="0C23CCEB" w14:textId="77777777" w:rsidR="00A80013" w:rsidRPr="008F7C51" w:rsidRDefault="00A80013" w:rsidP="00A80013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</w:tblGrid>
      <w:tr w:rsidR="00A80013" w:rsidRPr="008F7C51" w14:paraId="437B53D2" w14:textId="77777777" w:rsidTr="003A36FA">
        <w:trPr>
          <w:trHeight w:val="1200"/>
        </w:trPr>
        <w:tc>
          <w:tcPr>
            <w:tcW w:w="5148" w:type="dxa"/>
          </w:tcPr>
          <w:p w14:paraId="54791083" w14:textId="44EA66A5" w:rsidR="00A80013" w:rsidRPr="008F7C51" w:rsidRDefault="00A80013" w:rsidP="003A36FA">
            <w:pPr>
              <w:pStyle w:val="ConsPlusNormal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8F7C51">
              <w:rPr>
                <w:rFonts w:ascii="Arial" w:hAnsi="Arial" w:cs="Arial"/>
                <w:bCs/>
                <w:sz w:val="24"/>
                <w:szCs w:val="24"/>
              </w:rPr>
              <w:t xml:space="preserve">проекте бюджета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Глотовского</w:t>
            </w:r>
            <w:r w:rsidRPr="008F7C5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Знаменского  </w:t>
            </w:r>
            <w:r w:rsidRPr="008F7C51">
              <w:rPr>
                <w:rFonts w:ascii="Arial" w:hAnsi="Arial" w:cs="Arial"/>
                <w:sz w:val="24"/>
                <w:szCs w:val="24"/>
              </w:rPr>
              <w:t xml:space="preserve">района Орловской области и прогнозе консолидированного 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Глотовского </w:t>
            </w:r>
            <w:r w:rsidRPr="008F7C51">
              <w:rPr>
                <w:rFonts w:ascii="Arial" w:hAnsi="Arial" w:cs="Arial"/>
                <w:sz w:val="24"/>
                <w:szCs w:val="24"/>
              </w:rPr>
              <w:t xml:space="preserve"> сельского поселения Знаменского района  Орловской области на 202</w:t>
            </w:r>
            <w:r w:rsidR="00086891">
              <w:rPr>
                <w:rFonts w:ascii="Arial" w:hAnsi="Arial" w:cs="Arial"/>
                <w:sz w:val="24"/>
                <w:szCs w:val="24"/>
              </w:rPr>
              <w:t>5</w:t>
            </w:r>
            <w:r w:rsidRPr="008F7C51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086891">
              <w:rPr>
                <w:rFonts w:ascii="Arial" w:hAnsi="Arial" w:cs="Arial"/>
                <w:sz w:val="24"/>
                <w:szCs w:val="24"/>
              </w:rPr>
              <w:t>6</w:t>
            </w:r>
            <w:r w:rsidRPr="008F7C51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086891">
              <w:rPr>
                <w:rFonts w:ascii="Arial" w:hAnsi="Arial" w:cs="Arial"/>
                <w:sz w:val="24"/>
                <w:szCs w:val="24"/>
              </w:rPr>
              <w:t>2027</w:t>
            </w:r>
            <w:r w:rsidRPr="008F7C51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</w:tbl>
    <w:p w14:paraId="6D4B7E25" w14:textId="77777777" w:rsidR="00A80013" w:rsidRPr="008F7C51" w:rsidRDefault="00A80013" w:rsidP="00A80013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</w:p>
    <w:p w14:paraId="04335000" w14:textId="599BDE9F" w:rsidR="00A80013" w:rsidRPr="008F7C51" w:rsidRDefault="00A80013" w:rsidP="00A80013">
      <w:pPr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ab/>
        <w:t xml:space="preserve">В соответствии со статьей 25 Положения «О бюджетном процессе в </w:t>
      </w:r>
      <w:r>
        <w:rPr>
          <w:rFonts w:ascii="Arial" w:hAnsi="Arial" w:cs="Arial"/>
          <w:sz w:val="24"/>
          <w:szCs w:val="24"/>
        </w:rPr>
        <w:t>Глотовском</w:t>
      </w:r>
      <w:r w:rsidRPr="008F7C51">
        <w:rPr>
          <w:rFonts w:ascii="Arial" w:hAnsi="Arial" w:cs="Arial"/>
          <w:sz w:val="24"/>
          <w:szCs w:val="24"/>
        </w:rPr>
        <w:t xml:space="preserve"> сельском поселении Знаменского района Орловской области», утвержденного Решением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8F7C51">
        <w:rPr>
          <w:rFonts w:ascii="Arial" w:hAnsi="Arial" w:cs="Arial"/>
          <w:sz w:val="24"/>
          <w:szCs w:val="24"/>
        </w:rPr>
        <w:t xml:space="preserve"> сельского Совета народных депутатов Орловской области от </w:t>
      </w:r>
      <w:r>
        <w:rPr>
          <w:rFonts w:ascii="Arial" w:hAnsi="Arial" w:cs="Arial"/>
          <w:sz w:val="24"/>
          <w:szCs w:val="24"/>
        </w:rPr>
        <w:t>30</w:t>
      </w:r>
      <w:r w:rsidRPr="008F7C51">
        <w:rPr>
          <w:rFonts w:ascii="Arial" w:hAnsi="Arial" w:cs="Arial"/>
          <w:sz w:val="24"/>
          <w:szCs w:val="24"/>
        </w:rPr>
        <w:t xml:space="preserve"> марта 2022 г. №</w:t>
      </w:r>
      <w:r>
        <w:rPr>
          <w:rFonts w:ascii="Arial" w:hAnsi="Arial" w:cs="Arial"/>
          <w:sz w:val="24"/>
          <w:szCs w:val="24"/>
        </w:rPr>
        <w:t>10</w:t>
      </w:r>
      <w:r w:rsidRPr="008F7C5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</w:t>
      </w:r>
      <w:r w:rsidRPr="008F7C51">
        <w:rPr>
          <w:rFonts w:ascii="Arial" w:hAnsi="Arial" w:cs="Arial"/>
          <w:sz w:val="24"/>
          <w:szCs w:val="24"/>
        </w:rPr>
        <w:t xml:space="preserve">-СС, во исполнение Порядка составления проекта бюджета </w:t>
      </w:r>
      <w:r>
        <w:rPr>
          <w:rFonts w:ascii="Arial" w:hAnsi="Arial" w:cs="Arial"/>
          <w:sz w:val="24"/>
          <w:szCs w:val="24"/>
        </w:rPr>
        <w:t>Глотовского</w:t>
      </w:r>
      <w:r w:rsidRPr="008F7C51">
        <w:rPr>
          <w:rFonts w:ascii="Arial" w:hAnsi="Arial" w:cs="Arial"/>
          <w:sz w:val="24"/>
          <w:szCs w:val="24"/>
        </w:rPr>
        <w:t xml:space="preserve"> сельского поселения Знаменского  района Орловской области  на очередной финансовый год и на  плановый период, утвержденного постановлением Администрации </w:t>
      </w:r>
      <w:r>
        <w:rPr>
          <w:rFonts w:ascii="Arial" w:hAnsi="Arial" w:cs="Arial"/>
          <w:sz w:val="24"/>
          <w:szCs w:val="24"/>
        </w:rPr>
        <w:t>Глотовского</w:t>
      </w:r>
      <w:r w:rsidRPr="008F7C51">
        <w:rPr>
          <w:rFonts w:ascii="Arial" w:hAnsi="Arial" w:cs="Arial"/>
          <w:sz w:val="24"/>
          <w:szCs w:val="24"/>
        </w:rPr>
        <w:t xml:space="preserve"> сельского поселения Знаменского района Орловской области от  </w:t>
      </w:r>
      <w:r w:rsidR="00086891">
        <w:rPr>
          <w:rFonts w:ascii="Arial" w:hAnsi="Arial" w:cs="Arial"/>
          <w:sz w:val="24"/>
          <w:szCs w:val="24"/>
        </w:rPr>
        <w:t>18</w:t>
      </w:r>
      <w:r w:rsidRPr="008F7C51">
        <w:rPr>
          <w:rFonts w:ascii="Arial" w:hAnsi="Arial" w:cs="Arial"/>
          <w:sz w:val="24"/>
          <w:szCs w:val="24"/>
        </w:rPr>
        <w:t xml:space="preserve"> </w:t>
      </w:r>
      <w:r w:rsidR="00086891">
        <w:rPr>
          <w:rFonts w:ascii="Arial" w:hAnsi="Arial" w:cs="Arial"/>
          <w:sz w:val="24"/>
          <w:szCs w:val="24"/>
        </w:rPr>
        <w:t>июля</w:t>
      </w:r>
      <w:r w:rsidRPr="008F7C51">
        <w:rPr>
          <w:rFonts w:ascii="Arial" w:hAnsi="Arial" w:cs="Arial"/>
          <w:sz w:val="24"/>
          <w:szCs w:val="24"/>
        </w:rPr>
        <w:t xml:space="preserve"> 202</w:t>
      </w:r>
      <w:r w:rsidR="00086891">
        <w:rPr>
          <w:rFonts w:ascii="Arial" w:hAnsi="Arial" w:cs="Arial"/>
          <w:sz w:val="24"/>
          <w:szCs w:val="24"/>
        </w:rPr>
        <w:t>4</w:t>
      </w:r>
      <w:r w:rsidRPr="008F7C51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9</w:t>
      </w:r>
      <w:r w:rsidRPr="008F7C51">
        <w:rPr>
          <w:rFonts w:ascii="Arial" w:hAnsi="Arial" w:cs="Arial"/>
          <w:sz w:val="24"/>
          <w:szCs w:val="24"/>
        </w:rPr>
        <w:t xml:space="preserve">, Администрация </w:t>
      </w:r>
      <w:r>
        <w:rPr>
          <w:rFonts w:ascii="Arial" w:hAnsi="Arial" w:cs="Arial"/>
          <w:sz w:val="24"/>
          <w:szCs w:val="24"/>
        </w:rPr>
        <w:t xml:space="preserve">Глотовского  сельского поселения </w:t>
      </w:r>
      <w:r w:rsidRPr="008F7C51">
        <w:rPr>
          <w:rFonts w:ascii="Arial" w:hAnsi="Arial" w:cs="Arial"/>
          <w:sz w:val="24"/>
          <w:szCs w:val="24"/>
        </w:rPr>
        <w:t xml:space="preserve">Знаменского района  Орловской области </w:t>
      </w:r>
    </w:p>
    <w:p w14:paraId="3F90BB89" w14:textId="77777777" w:rsidR="00A80013" w:rsidRPr="008F7C51" w:rsidRDefault="00A80013" w:rsidP="00A80013">
      <w:pPr>
        <w:ind w:firstLine="709"/>
        <w:rPr>
          <w:rFonts w:ascii="Arial" w:hAnsi="Arial" w:cs="Arial"/>
          <w:sz w:val="24"/>
          <w:szCs w:val="24"/>
        </w:rPr>
      </w:pPr>
    </w:p>
    <w:p w14:paraId="2E773EB4" w14:textId="77777777" w:rsidR="00A80013" w:rsidRPr="008F7C51" w:rsidRDefault="00A80013" w:rsidP="00A80013">
      <w:pPr>
        <w:ind w:firstLine="709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 xml:space="preserve">                             П О С Т А Н О В Л Я ЕТ:</w:t>
      </w:r>
    </w:p>
    <w:p w14:paraId="2FAD4141" w14:textId="77777777" w:rsidR="00A80013" w:rsidRPr="008F7C51" w:rsidRDefault="00A80013" w:rsidP="00A80013">
      <w:pPr>
        <w:ind w:firstLine="709"/>
        <w:rPr>
          <w:rFonts w:ascii="Arial" w:hAnsi="Arial" w:cs="Arial"/>
          <w:sz w:val="24"/>
          <w:szCs w:val="24"/>
        </w:rPr>
      </w:pPr>
    </w:p>
    <w:p w14:paraId="24AD277E" w14:textId="77777777" w:rsidR="00A80013" w:rsidRPr="008F7C51" w:rsidRDefault="00A80013" w:rsidP="00A800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>1.  Утвердить:</w:t>
      </w:r>
    </w:p>
    <w:p w14:paraId="21D0CE30" w14:textId="3822B466" w:rsidR="00A80013" w:rsidRPr="008F7C51" w:rsidRDefault="00A80013" w:rsidP="00A800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 xml:space="preserve">1.1. основные параметры проекта бюджета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8F7C51">
        <w:rPr>
          <w:rFonts w:ascii="Arial" w:hAnsi="Arial" w:cs="Arial"/>
          <w:sz w:val="24"/>
          <w:szCs w:val="24"/>
        </w:rPr>
        <w:t xml:space="preserve"> сельского  поселения Знаменского района  Орловской области на </w:t>
      </w:r>
      <w:r w:rsidRPr="008F7C51">
        <w:rPr>
          <w:rFonts w:ascii="Arial" w:hAnsi="Arial" w:cs="Arial"/>
          <w:bCs/>
          <w:sz w:val="24"/>
          <w:szCs w:val="24"/>
        </w:rPr>
        <w:t>202</w:t>
      </w:r>
      <w:r w:rsidR="00086891">
        <w:rPr>
          <w:rFonts w:ascii="Arial" w:hAnsi="Arial" w:cs="Arial"/>
          <w:bCs/>
          <w:sz w:val="24"/>
          <w:szCs w:val="24"/>
        </w:rPr>
        <w:t>5</w:t>
      </w:r>
      <w:r w:rsidRPr="008F7C51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086891">
        <w:rPr>
          <w:rFonts w:ascii="Arial" w:hAnsi="Arial" w:cs="Arial"/>
          <w:bCs/>
          <w:sz w:val="24"/>
          <w:szCs w:val="24"/>
        </w:rPr>
        <w:t>6</w:t>
      </w:r>
      <w:r w:rsidRPr="008F7C51">
        <w:rPr>
          <w:rFonts w:ascii="Arial" w:hAnsi="Arial" w:cs="Arial"/>
          <w:bCs/>
          <w:sz w:val="24"/>
          <w:szCs w:val="24"/>
        </w:rPr>
        <w:t xml:space="preserve"> и 202</w:t>
      </w:r>
      <w:r w:rsidR="00086891">
        <w:rPr>
          <w:rFonts w:ascii="Arial" w:hAnsi="Arial" w:cs="Arial"/>
          <w:bCs/>
          <w:sz w:val="24"/>
          <w:szCs w:val="24"/>
        </w:rPr>
        <w:t>7</w:t>
      </w:r>
      <w:r w:rsidRPr="008F7C51">
        <w:rPr>
          <w:rFonts w:ascii="Arial" w:hAnsi="Arial" w:cs="Arial"/>
          <w:bCs/>
          <w:sz w:val="24"/>
          <w:szCs w:val="24"/>
        </w:rPr>
        <w:t xml:space="preserve"> годов</w:t>
      </w:r>
      <w:r w:rsidRPr="008F7C51">
        <w:rPr>
          <w:rFonts w:ascii="Arial" w:hAnsi="Arial" w:cs="Arial"/>
          <w:sz w:val="24"/>
          <w:szCs w:val="24"/>
        </w:rPr>
        <w:t xml:space="preserve"> согласно приложению 1;</w:t>
      </w:r>
    </w:p>
    <w:p w14:paraId="6282D0DE" w14:textId="700C5516" w:rsidR="00A80013" w:rsidRPr="008F7C51" w:rsidRDefault="00A80013" w:rsidP="00A800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 xml:space="preserve">1.2. основные параметры прогноза консолидированного бюджета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8F7C51">
        <w:rPr>
          <w:rFonts w:ascii="Arial" w:hAnsi="Arial" w:cs="Arial"/>
          <w:sz w:val="24"/>
          <w:szCs w:val="24"/>
        </w:rPr>
        <w:t xml:space="preserve"> сельского поселения Знаменского района Орловской области  на </w:t>
      </w:r>
      <w:r w:rsidRPr="008F7C51">
        <w:rPr>
          <w:rFonts w:ascii="Arial" w:hAnsi="Arial" w:cs="Arial"/>
          <w:bCs/>
          <w:sz w:val="24"/>
          <w:szCs w:val="24"/>
        </w:rPr>
        <w:t>202</w:t>
      </w:r>
      <w:r w:rsidR="00086891">
        <w:rPr>
          <w:rFonts w:ascii="Arial" w:hAnsi="Arial" w:cs="Arial"/>
          <w:bCs/>
          <w:sz w:val="24"/>
          <w:szCs w:val="24"/>
        </w:rPr>
        <w:t>5</w:t>
      </w:r>
      <w:r w:rsidRPr="008F7C51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086891">
        <w:rPr>
          <w:rFonts w:ascii="Arial" w:hAnsi="Arial" w:cs="Arial"/>
          <w:bCs/>
          <w:sz w:val="24"/>
          <w:szCs w:val="24"/>
        </w:rPr>
        <w:t>6</w:t>
      </w:r>
      <w:r w:rsidRPr="008F7C51">
        <w:rPr>
          <w:rFonts w:ascii="Arial" w:hAnsi="Arial" w:cs="Arial"/>
          <w:bCs/>
          <w:sz w:val="24"/>
          <w:szCs w:val="24"/>
        </w:rPr>
        <w:t xml:space="preserve"> и 202</w:t>
      </w:r>
      <w:r w:rsidR="00086891">
        <w:rPr>
          <w:rFonts w:ascii="Arial" w:hAnsi="Arial" w:cs="Arial"/>
          <w:bCs/>
          <w:sz w:val="24"/>
          <w:szCs w:val="24"/>
        </w:rPr>
        <w:t>7</w:t>
      </w:r>
      <w:r w:rsidRPr="008F7C51">
        <w:rPr>
          <w:rFonts w:ascii="Arial" w:hAnsi="Arial" w:cs="Arial"/>
          <w:bCs/>
          <w:sz w:val="24"/>
          <w:szCs w:val="24"/>
        </w:rPr>
        <w:t xml:space="preserve">  </w:t>
      </w:r>
      <w:r w:rsidRPr="008F7C51">
        <w:rPr>
          <w:rFonts w:ascii="Arial" w:hAnsi="Arial" w:cs="Arial"/>
          <w:sz w:val="24"/>
          <w:szCs w:val="24"/>
        </w:rPr>
        <w:t xml:space="preserve">годов согласно приложению 2. </w:t>
      </w:r>
    </w:p>
    <w:p w14:paraId="4F93AEC9" w14:textId="4FC6E217" w:rsidR="00A80013" w:rsidRPr="008F7C51" w:rsidRDefault="00A80013" w:rsidP="00A800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 xml:space="preserve">2. Внести в установленном порядке на рассмотрение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8F7C51">
        <w:rPr>
          <w:rFonts w:ascii="Arial" w:hAnsi="Arial" w:cs="Arial"/>
          <w:sz w:val="24"/>
          <w:szCs w:val="24"/>
        </w:rPr>
        <w:t xml:space="preserve"> сельского Совета народных депутатов Знаменского района Орловской области проект решения «О бюджете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8F7C51">
        <w:rPr>
          <w:rFonts w:ascii="Arial" w:hAnsi="Arial" w:cs="Arial"/>
          <w:sz w:val="24"/>
          <w:szCs w:val="24"/>
        </w:rPr>
        <w:t xml:space="preserve"> сельского поселения Знаменского района Орловской области на 202</w:t>
      </w:r>
      <w:r w:rsidR="00086891">
        <w:rPr>
          <w:rFonts w:ascii="Arial" w:hAnsi="Arial" w:cs="Arial"/>
          <w:sz w:val="24"/>
          <w:szCs w:val="24"/>
        </w:rPr>
        <w:t>5</w:t>
      </w:r>
      <w:r w:rsidRPr="008F7C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86891">
        <w:rPr>
          <w:rFonts w:ascii="Arial" w:hAnsi="Arial" w:cs="Arial"/>
          <w:sz w:val="24"/>
          <w:szCs w:val="24"/>
        </w:rPr>
        <w:t>6</w:t>
      </w:r>
      <w:r w:rsidRPr="008F7C51">
        <w:rPr>
          <w:rFonts w:ascii="Arial" w:hAnsi="Arial" w:cs="Arial"/>
          <w:sz w:val="24"/>
          <w:szCs w:val="24"/>
        </w:rPr>
        <w:t xml:space="preserve"> и 202</w:t>
      </w:r>
      <w:r w:rsidR="00086891">
        <w:rPr>
          <w:rFonts w:ascii="Arial" w:hAnsi="Arial" w:cs="Arial"/>
          <w:sz w:val="24"/>
          <w:szCs w:val="24"/>
        </w:rPr>
        <w:t>7</w:t>
      </w:r>
      <w:r w:rsidRPr="008F7C51">
        <w:rPr>
          <w:rFonts w:ascii="Arial" w:hAnsi="Arial" w:cs="Arial"/>
          <w:sz w:val="24"/>
          <w:szCs w:val="24"/>
        </w:rPr>
        <w:t xml:space="preserve"> годов».</w:t>
      </w:r>
    </w:p>
    <w:p w14:paraId="6FA54290" w14:textId="0C80E590" w:rsidR="00A80013" w:rsidRPr="008F7C51" w:rsidRDefault="00A80013" w:rsidP="00A8001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F7C51">
        <w:rPr>
          <w:rFonts w:ascii="Arial" w:hAnsi="Arial" w:cs="Arial"/>
          <w:sz w:val="24"/>
          <w:szCs w:val="24"/>
        </w:rPr>
        <w:t xml:space="preserve">3. Назначить бухгалтера Администрации </w:t>
      </w:r>
      <w:r>
        <w:rPr>
          <w:rFonts w:ascii="Arial" w:hAnsi="Arial" w:cs="Arial"/>
          <w:sz w:val="24"/>
          <w:szCs w:val="24"/>
        </w:rPr>
        <w:t>Глотовского</w:t>
      </w:r>
      <w:r w:rsidRPr="008F7C51">
        <w:rPr>
          <w:rFonts w:ascii="Arial" w:hAnsi="Arial" w:cs="Arial"/>
          <w:sz w:val="24"/>
          <w:szCs w:val="24"/>
        </w:rPr>
        <w:t xml:space="preserve"> сельского поселения Знаменского района Орловской области </w:t>
      </w:r>
      <w:r>
        <w:rPr>
          <w:rFonts w:ascii="Arial" w:hAnsi="Arial" w:cs="Arial"/>
          <w:sz w:val="24"/>
          <w:szCs w:val="24"/>
        </w:rPr>
        <w:t>Переверзеву Н.Е.</w:t>
      </w:r>
      <w:r w:rsidRPr="008F7C51">
        <w:rPr>
          <w:rFonts w:ascii="Arial" w:hAnsi="Arial" w:cs="Arial"/>
          <w:sz w:val="24"/>
          <w:szCs w:val="24"/>
        </w:rPr>
        <w:t xml:space="preserve"> официальным представителем Администрации </w:t>
      </w:r>
      <w:r>
        <w:rPr>
          <w:rFonts w:ascii="Arial" w:hAnsi="Arial" w:cs="Arial"/>
          <w:sz w:val="24"/>
          <w:szCs w:val="24"/>
        </w:rPr>
        <w:t>Глотовского</w:t>
      </w:r>
      <w:r w:rsidRPr="008F7C51">
        <w:rPr>
          <w:rFonts w:ascii="Arial" w:hAnsi="Arial" w:cs="Arial"/>
          <w:sz w:val="24"/>
          <w:szCs w:val="24"/>
        </w:rPr>
        <w:t xml:space="preserve"> сельского поселения Знаменского района при рассмотрении </w:t>
      </w:r>
      <w:r>
        <w:rPr>
          <w:rFonts w:ascii="Arial" w:hAnsi="Arial" w:cs="Arial"/>
          <w:sz w:val="24"/>
          <w:szCs w:val="24"/>
        </w:rPr>
        <w:t xml:space="preserve">Глотовским </w:t>
      </w:r>
      <w:r w:rsidRPr="008F7C51">
        <w:rPr>
          <w:rFonts w:ascii="Arial" w:hAnsi="Arial" w:cs="Arial"/>
          <w:sz w:val="24"/>
          <w:szCs w:val="24"/>
        </w:rPr>
        <w:t xml:space="preserve"> сельским Советом народных депутатов проекта решения «О бюджете </w:t>
      </w:r>
      <w:r>
        <w:rPr>
          <w:rFonts w:ascii="Arial" w:hAnsi="Arial" w:cs="Arial"/>
          <w:sz w:val="24"/>
          <w:szCs w:val="24"/>
        </w:rPr>
        <w:t>Глотовского</w:t>
      </w:r>
      <w:r w:rsidRPr="008F7C51">
        <w:rPr>
          <w:rFonts w:ascii="Arial" w:hAnsi="Arial" w:cs="Arial"/>
          <w:sz w:val="24"/>
          <w:szCs w:val="24"/>
        </w:rPr>
        <w:t xml:space="preserve"> сельского поселения Знаменского  района  Орловской области на 202</w:t>
      </w:r>
      <w:r w:rsidR="00086891">
        <w:rPr>
          <w:rFonts w:ascii="Arial" w:hAnsi="Arial" w:cs="Arial"/>
          <w:sz w:val="24"/>
          <w:szCs w:val="24"/>
        </w:rPr>
        <w:t>5</w:t>
      </w:r>
      <w:r w:rsidRPr="008F7C51">
        <w:rPr>
          <w:rFonts w:ascii="Arial" w:hAnsi="Arial" w:cs="Arial"/>
          <w:sz w:val="24"/>
          <w:szCs w:val="24"/>
        </w:rPr>
        <w:t xml:space="preserve"> год  и на плановый период 202</w:t>
      </w:r>
      <w:r w:rsidR="00086891">
        <w:rPr>
          <w:rFonts w:ascii="Arial" w:hAnsi="Arial" w:cs="Arial"/>
          <w:sz w:val="24"/>
          <w:szCs w:val="24"/>
        </w:rPr>
        <w:t>6</w:t>
      </w:r>
      <w:r w:rsidRPr="008F7C51">
        <w:rPr>
          <w:rFonts w:ascii="Arial" w:hAnsi="Arial" w:cs="Arial"/>
          <w:sz w:val="24"/>
          <w:szCs w:val="24"/>
        </w:rPr>
        <w:t xml:space="preserve"> и 202</w:t>
      </w:r>
      <w:r w:rsidR="00086891">
        <w:rPr>
          <w:rFonts w:ascii="Arial" w:hAnsi="Arial" w:cs="Arial"/>
          <w:sz w:val="24"/>
          <w:szCs w:val="24"/>
        </w:rPr>
        <w:t>7</w:t>
      </w:r>
      <w:r w:rsidRPr="008F7C51">
        <w:rPr>
          <w:rFonts w:ascii="Arial" w:hAnsi="Arial" w:cs="Arial"/>
          <w:sz w:val="24"/>
          <w:szCs w:val="24"/>
        </w:rPr>
        <w:t xml:space="preserve"> годов».</w:t>
      </w:r>
    </w:p>
    <w:p w14:paraId="31F77D95" w14:textId="77777777" w:rsidR="00A80013" w:rsidRPr="008F7C51" w:rsidRDefault="00A80013" w:rsidP="00A80013">
      <w:pPr>
        <w:pStyle w:val="ConsPlusNormal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ab/>
        <w:t xml:space="preserve">4. Разместить электронную версию настоящего </w:t>
      </w:r>
      <w:r>
        <w:rPr>
          <w:rFonts w:ascii="Arial" w:hAnsi="Arial" w:cs="Arial"/>
          <w:sz w:val="24"/>
          <w:szCs w:val="24"/>
        </w:rPr>
        <w:t>П</w:t>
      </w:r>
      <w:r w:rsidRPr="008F7C51">
        <w:rPr>
          <w:rFonts w:ascii="Arial" w:hAnsi="Arial" w:cs="Arial"/>
          <w:sz w:val="24"/>
          <w:szCs w:val="24"/>
        </w:rPr>
        <w:t xml:space="preserve">остановления  на официальном Интернет сайте администрации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8F7C51">
        <w:rPr>
          <w:rFonts w:ascii="Arial" w:hAnsi="Arial" w:cs="Arial"/>
          <w:sz w:val="24"/>
          <w:szCs w:val="24"/>
        </w:rPr>
        <w:t xml:space="preserve">сельского поселения,  </w:t>
      </w:r>
      <w:r w:rsidRPr="008F7C51">
        <w:rPr>
          <w:rFonts w:ascii="Arial" w:hAnsi="Arial" w:cs="Arial"/>
          <w:sz w:val="24"/>
          <w:szCs w:val="24"/>
        </w:rPr>
        <w:lastRenderedPageBreak/>
        <w:t xml:space="preserve">расположенном в информационно-телекоммуникационной сети «Интернет» по адресу: </w:t>
      </w:r>
      <w:hyperlink r:id="rId4" w:history="1">
        <w:r w:rsidRPr="00414D96">
          <w:rPr>
            <w:rStyle w:val="a3"/>
            <w:rFonts w:ascii="Arial" w:hAnsi="Arial" w:cs="Arial"/>
            <w:sz w:val="24"/>
            <w:szCs w:val="24"/>
          </w:rPr>
          <w:t>http://</w:t>
        </w:r>
        <w:r w:rsidRPr="00414D96">
          <w:rPr>
            <w:rStyle w:val="a3"/>
            <w:rFonts w:ascii="Arial" w:hAnsi="Arial" w:cs="Arial"/>
            <w:sz w:val="24"/>
            <w:szCs w:val="24"/>
            <w:lang w:val="en-US"/>
          </w:rPr>
          <w:t>glotovskoe</w:t>
        </w:r>
        <w:r w:rsidRPr="00414D96">
          <w:rPr>
            <w:rStyle w:val="a3"/>
            <w:rFonts w:ascii="Arial" w:hAnsi="Arial" w:cs="Arial"/>
            <w:sz w:val="24"/>
            <w:szCs w:val="24"/>
          </w:rPr>
          <w:t>.</w:t>
        </w:r>
        <w:r w:rsidRPr="00414D96">
          <w:rPr>
            <w:rStyle w:val="a3"/>
            <w:rFonts w:ascii="Arial" w:hAnsi="Arial" w:cs="Arial"/>
            <w:sz w:val="24"/>
            <w:szCs w:val="24"/>
            <w:lang w:val="en-US"/>
          </w:rPr>
          <w:t>su</w:t>
        </w:r>
        <w:r w:rsidRPr="00414D96">
          <w:rPr>
            <w:rStyle w:val="a3"/>
            <w:rFonts w:ascii="Arial" w:hAnsi="Arial" w:cs="Arial"/>
            <w:sz w:val="24"/>
            <w:szCs w:val="24"/>
          </w:rPr>
          <w:t>/</w:t>
        </w:r>
      </w:hyperlink>
    </w:p>
    <w:p w14:paraId="7E998CED" w14:textId="77777777" w:rsidR="00A80013" w:rsidRPr="008F7C51" w:rsidRDefault="00A80013" w:rsidP="00A80013">
      <w:pPr>
        <w:pStyle w:val="ConsPlusNormal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63C04B18" w14:textId="77777777" w:rsidR="00A80013" w:rsidRPr="008F7C51" w:rsidRDefault="00A80013" w:rsidP="00A800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>5. Настоящее постановление вступает в силу с  даты  принятия.</w:t>
      </w:r>
    </w:p>
    <w:p w14:paraId="630DC03E" w14:textId="77777777" w:rsidR="00A80013" w:rsidRPr="008F7C51" w:rsidRDefault="00A80013" w:rsidP="00A800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>6.  Контроль за исполнением настоящего постановления оставляю           за собой.</w:t>
      </w:r>
    </w:p>
    <w:p w14:paraId="2194F346" w14:textId="77777777" w:rsidR="00A80013" w:rsidRPr="008F7C51" w:rsidRDefault="00A80013" w:rsidP="00A800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A459BB8" w14:textId="77777777" w:rsidR="00A80013" w:rsidRPr="008F7C51" w:rsidRDefault="00A80013" w:rsidP="00A800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B73D324" w14:textId="77777777" w:rsidR="00A80013" w:rsidRPr="008F7C51" w:rsidRDefault="00A80013" w:rsidP="00A800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577B1C4" w14:textId="77777777" w:rsidR="00A80013" w:rsidRPr="008F7C51" w:rsidRDefault="00A80013" w:rsidP="00A800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BEB940F" w14:textId="77777777" w:rsidR="00A80013" w:rsidRPr="008F7C51" w:rsidRDefault="00A80013" w:rsidP="00A800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79BADA2" w14:textId="77777777" w:rsidR="00A80013" w:rsidRPr="008F7C51" w:rsidRDefault="00A80013" w:rsidP="00A800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6103CE" w14:textId="77777777" w:rsidR="00A80013" w:rsidRPr="00D5705A" w:rsidRDefault="00A80013" w:rsidP="00A8001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 xml:space="preserve">Глава </w:t>
      </w:r>
      <w:r w:rsidRPr="00D570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Глотовского </w:t>
      </w:r>
    </w:p>
    <w:p w14:paraId="56DBDB83" w14:textId="77777777" w:rsidR="00A80013" w:rsidRPr="008F7C51" w:rsidRDefault="00A80013" w:rsidP="00A8001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 xml:space="preserve"> сельского поселения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С.В. Борисенко</w:t>
      </w:r>
    </w:p>
    <w:p w14:paraId="4B811D16" w14:textId="77777777" w:rsidR="00A80013" w:rsidRPr="008F7C51" w:rsidRDefault="00A80013" w:rsidP="00A80013">
      <w:pPr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ab/>
      </w:r>
      <w:r w:rsidRPr="008F7C51">
        <w:rPr>
          <w:rFonts w:ascii="Arial" w:hAnsi="Arial" w:cs="Arial"/>
          <w:sz w:val="24"/>
          <w:szCs w:val="24"/>
        </w:rPr>
        <w:tab/>
      </w:r>
      <w:r w:rsidRPr="008F7C51">
        <w:rPr>
          <w:rFonts w:ascii="Arial" w:hAnsi="Arial" w:cs="Arial"/>
          <w:sz w:val="24"/>
          <w:szCs w:val="24"/>
        </w:rPr>
        <w:tab/>
      </w:r>
      <w:r w:rsidRPr="008F7C51">
        <w:rPr>
          <w:rFonts w:ascii="Arial" w:hAnsi="Arial" w:cs="Arial"/>
          <w:sz w:val="24"/>
          <w:szCs w:val="24"/>
        </w:rPr>
        <w:tab/>
      </w:r>
      <w:r w:rsidRPr="008F7C51">
        <w:rPr>
          <w:rFonts w:ascii="Arial" w:hAnsi="Arial" w:cs="Arial"/>
          <w:sz w:val="24"/>
          <w:szCs w:val="24"/>
        </w:rPr>
        <w:tab/>
        <w:t xml:space="preserve">                  </w:t>
      </w:r>
    </w:p>
    <w:p w14:paraId="3345AF6F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 xml:space="preserve">                     </w:t>
      </w:r>
    </w:p>
    <w:p w14:paraId="1367F205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5BC623E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77118F61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77B6788B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2E3B5386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35000C3B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5DE1F106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3FE858DC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4FA5B60E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23461187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521B24BC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765D1F14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6D7E39D9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E7E3624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6AEFC3BD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0B352080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02C8547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7019FCE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345C5F5A" w14:textId="77777777" w:rsidR="00A80013" w:rsidRPr="008F7C51" w:rsidRDefault="00A80013" w:rsidP="00A8001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56C2DE67" w14:textId="77777777" w:rsidR="00A80013" w:rsidRPr="008F7C51" w:rsidRDefault="00A80013" w:rsidP="00A80013">
      <w:pPr>
        <w:tabs>
          <w:tab w:val="left" w:pos="0"/>
          <w:tab w:val="left" w:pos="7785"/>
          <w:tab w:val="right" w:pos="9071"/>
        </w:tabs>
        <w:jc w:val="left"/>
        <w:rPr>
          <w:rFonts w:ascii="Arial" w:hAnsi="Arial" w:cs="Arial"/>
          <w:sz w:val="24"/>
          <w:szCs w:val="24"/>
        </w:rPr>
      </w:pPr>
    </w:p>
    <w:p w14:paraId="0CDB060A" w14:textId="77777777" w:rsidR="00A80013" w:rsidRPr="008F7C51" w:rsidRDefault="00A80013" w:rsidP="00A80013">
      <w:pPr>
        <w:tabs>
          <w:tab w:val="left" w:pos="0"/>
          <w:tab w:val="left" w:pos="7785"/>
          <w:tab w:val="right" w:pos="9071"/>
        </w:tabs>
        <w:jc w:val="left"/>
        <w:rPr>
          <w:rFonts w:ascii="Arial" w:hAnsi="Arial" w:cs="Arial"/>
          <w:sz w:val="24"/>
          <w:szCs w:val="24"/>
        </w:rPr>
        <w:sectPr w:rsidR="00A80013" w:rsidRPr="008F7C51" w:rsidSect="001A26A9">
          <w:pgSz w:w="11906" w:h="16838"/>
          <w:pgMar w:top="568" w:right="1134" w:bottom="1134" w:left="1701" w:header="709" w:footer="709" w:gutter="0"/>
          <w:cols w:space="708"/>
          <w:docGrid w:linePitch="360"/>
        </w:sectPr>
      </w:pPr>
    </w:p>
    <w:p w14:paraId="49836155" w14:textId="77777777" w:rsidR="00A80013" w:rsidRPr="008F7C51" w:rsidRDefault="00A80013" w:rsidP="00A80013">
      <w:pPr>
        <w:widowControl w:val="0"/>
        <w:tabs>
          <w:tab w:val="left" w:pos="14459"/>
        </w:tabs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8F7C51">
        <w:rPr>
          <w:rFonts w:ascii="Arial" w:eastAsia="Calibri" w:hAnsi="Arial" w:cs="Arial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1 </w:t>
      </w:r>
    </w:p>
    <w:p w14:paraId="5039E074" w14:textId="77777777" w:rsidR="00A80013" w:rsidRPr="008F7C51" w:rsidRDefault="00A80013" w:rsidP="00A80013">
      <w:pPr>
        <w:widowControl w:val="0"/>
        <w:tabs>
          <w:tab w:val="left" w:pos="14459"/>
        </w:tabs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8F7C51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к постановлению Администрации </w:t>
      </w:r>
    </w:p>
    <w:p w14:paraId="5764B587" w14:textId="77777777" w:rsidR="00A80013" w:rsidRPr="008F7C51" w:rsidRDefault="00A80013" w:rsidP="00A8001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8F7C51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Cs/>
          <w:sz w:val="24"/>
          <w:szCs w:val="24"/>
        </w:rPr>
        <w:t xml:space="preserve">Глотовского </w:t>
      </w:r>
      <w:r w:rsidRPr="008F7C51">
        <w:rPr>
          <w:rFonts w:ascii="Arial" w:eastAsia="Calibri" w:hAnsi="Arial" w:cs="Arial"/>
          <w:bCs/>
          <w:sz w:val="24"/>
          <w:szCs w:val="24"/>
        </w:rPr>
        <w:t xml:space="preserve"> сельского поселения</w:t>
      </w:r>
    </w:p>
    <w:p w14:paraId="4D94F1C1" w14:textId="77777777" w:rsidR="00A80013" w:rsidRPr="008F7C51" w:rsidRDefault="00A80013" w:rsidP="00A8001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8F7C51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Знаменского района Орловской области </w:t>
      </w:r>
    </w:p>
    <w:p w14:paraId="660B60AA" w14:textId="01D995BA" w:rsidR="00A80013" w:rsidRPr="008F7C51" w:rsidRDefault="00A80013" w:rsidP="00A80013">
      <w:pPr>
        <w:tabs>
          <w:tab w:val="left" w:pos="8085"/>
        </w:tabs>
        <w:jc w:val="center"/>
        <w:rPr>
          <w:rFonts w:ascii="Arial" w:hAnsi="Arial" w:cs="Arial"/>
          <w:sz w:val="24"/>
          <w:szCs w:val="24"/>
        </w:rPr>
      </w:pPr>
      <w:r w:rsidRPr="008F7C51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от  «</w:t>
      </w:r>
      <w:r>
        <w:rPr>
          <w:rFonts w:ascii="Arial" w:eastAsia="Calibri" w:hAnsi="Arial" w:cs="Arial"/>
          <w:bCs/>
          <w:sz w:val="24"/>
          <w:szCs w:val="24"/>
        </w:rPr>
        <w:t>1</w:t>
      </w:r>
      <w:r w:rsidR="00086891">
        <w:rPr>
          <w:rFonts w:ascii="Arial" w:eastAsia="Calibri" w:hAnsi="Arial" w:cs="Arial"/>
          <w:bCs/>
          <w:sz w:val="24"/>
          <w:szCs w:val="24"/>
        </w:rPr>
        <w:t>5</w:t>
      </w:r>
      <w:r w:rsidRPr="008F7C51">
        <w:rPr>
          <w:rFonts w:ascii="Arial" w:eastAsia="Calibri" w:hAnsi="Arial" w:cs="Arial"/>
          <w:bCs/>
          <w:sz w:val="24"/>
          <w:szCs w:val="24"/>
        </w:rPr>
        <w:t xml:space="preserve">» </w:t>
      </w:r>
      <w:r>
        <w:rPr>
          <w:rFonts w:ascii="Arial" w:eastAsia="Calibri" w:hAnsi="Arial" w:cs="Arial"/>
          <w:bCs/>
          <w:sz w:val="24"/>
          <w:szCs w:val="24"/>
        </w:rPr>
        <w:t xml:space="preserve">ноября </w:t>
      </w:r>
      <w:r w:rsidRPr="008F7C51">
        <w:rPr>
          <w:rFonts w:ascii="Arial" w:eastAsia="Calibri" w:hAnsi="Arial" w:cs="Arial"/>
          <w:bCs/>
          <w:sz w:val="24"/>
          <w:szCs w:val="24"/>
        </w:rPr>
        <w:t>202</w:t>
      </w:r>
      <w:r w:rsidR="00086891">
        <w:rPr>
          <w:rFonts w:ascii="Arial" w:eastAsia="Calibri" w:hAnsi="Arial" w:cs="Arial"/>
          <w:bCs/>
          <w:sz w:val="24"/>
          <w:szCs w:val="24"/>
        </w:rPr>
        <w:t>4</w:t>
      </w:r>
      <w:r w:rsidRPr="008F7C51">
        <w:rPr>
          <w:rFonts w:ascii="Arial" w:eastAsia="Calibri" w:hAnsi="Arial" w:cs="Arial"/>
          <w:bCs/>
          <w:sz w:val="24"/>
          <w:szCs w:val="24"/>
        </w:rPr>
        <w:t xml:space="preserve">  года №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86891">
        <w:rPr>
          <w:rFonts w:ascii="Arial" w:eastAsia="Calibri" w:hAnsi="Arial" w:cs="Arial"/>
          <w:bCs/>
          <w:sz w:val="24"/>
          <w:szCs w:val="24"/>
        </w:rPr>
        <w:t>31</w:t>
      </w:r>
    </w:p>
    <w:p w14:paraId="5D8834A5" w14:textId="77777777" w:rsidR="00A80013" w:rsidRPr="008F7C51" w:rsidRDefault="00A80013" w:rsidP="00A80013">
      <w:pPr>
        <w:rPr>
          <w:rFonts w:ascii="Arial" w:hAnsi="Arial" w:cs="Arial"/>
          <w:sz w:val="24"/>
          <w:szCs w:val="24"/>
        </w:rPr>
      </w:pPr>
    </w:p>
    <w:p w14:paraId="4D588471" w14:textId="77777777" w:rsidR="00A80013" w:rsidRPr="008F7C51" w:rsidRDefault="00A80013" w:rsidP="00A80013">
      <w:pPr>
        <w:tabs>
          <w:tab w:val="left" w:pos="1905"/>
        </w:tabs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ab/>
      </w:r>
    </w:p>
    <w:p w14:paraId="57DDCF79" w14:textId="77777777" w:rsidR="00A80013" w:rsidRPr="008F7C51" w:rsidRDefault="00A80013" w:rsidP="00A80013">
      <w:pPr>
        <w:tabs>
          <w:tab w:val="left" w:pos="1905"/>
        </w:tabs>
        <w:rPr>
          <w:rFonts w:ascii="Arial" w:hAnsi="Arial" w:cs="Arial"/>
          <w:sz w:val="24"/>
          <w:szCs w:val="24"/>
        </w:rPr>
      </w:pPr>
    </w:p>
    <w:p w14:paraId="736D286D" w14:textId="77777777" w:rsidR="00A80013" w:rsidRPr="008F7C51" w:rsidRDefault="00A80013" w:rsidP="00A80013">
      <w:pPr>
        <w:tabs>
          <w:tab w:val="left" w:pos="1905"/>
        </w:tabs>
        <w:jc w:val="center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 xml:space="preserve">Основные параметры бюджета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8F7C51">
        <w:rPr>
          <w:rFonts w:ascii="Arial" w:hAnsi="Arial" w:cs="Arial"/>
          <w:sz w:val="24"/>
          <w:szCs w:val="24"/>
        </w:rPr>
        <w:t xml:space="preserve"> сельского поселения Знаменского района Орловской области на </w:t>
      </w:r>
    </w:p>
    <w:p w14:paraId="3DB4C4C6" w14:textId="3441E589" w:rsidR="00A80013" w:rsidRPr="008F7C51" w:rsidRDefault="00A80013" w:rsidP="00A80013">
      <w:pPr>
        <w:tabs>
          <w:tab w:val="left" w:pos="1905"/>
        </w:tabs>
        <w:jc w:val="center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>202</w:t>
      </w:r>
      <w:r w:rsidR="00086891">
        <w:rPr>
          <w:rFonts w:ascii="Arial" w:hAnsi="Arial" w:cs="Arial"/>
          <w:sz w:val="24"/>
          <w:szCs w:val="24"/>
        </w:rPr>
        <w:t>5</w:t>
      </w:r>
      <w:r w:rsidRPr="008F7C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86891">
        <w:rPr>
          <w:rFonts w:ascii="Arial" w:hAnsi="Arial" w:cs="Arial"/>
          <w:sz w:val="24"/>
          <w:szCs w:val="24"/>
        </w:rPr>
        <w:t>6</w:t>
      </w:r>
      <w:r w:rsidRPr="008F7C51">
        <w:rPr>
          <w:rFonts w:ascii="Arial" w:hAnsi="Arial" w:cs="Arial"/>
          <w:sz w:val="24"/>
          <w:szCs w:val="24"/>
        </w:rPr>
        <w:t xml:space="preserve"> и 202</w:t>
      </w:r>
      <w:r w:rsidR="00086891">
        <w:rPr>
          <w:rFonts w:ascii="Arial" w:hAnsi="Arial" w:cs="Arial"/>
          <w:sz w:val="24"/>
          <w:szCs w:val="24"/>
        </w:rPr>
        <w:t>7</w:t>
      </w:r>
      <w:r w:rsidRPr="008F7C51">
        <w:rPr>
          <w:rFonts w:ascii="Arial" w:hAnsi="Arial" w:cs="Arial"/>
          <w:sz w:val="24"/>
          <w:szCs w:val="24"/>
        </w:rPr>
        <w:t xml:space="preserve"> годов</w:t>
      </w:r>
    </w:p>
    <w:p w14:paraId="5AEDBE6A" w14:textId="77777777" w:rsidR="00A80013" w:rsidRPr="008F7C51" w:rsidRDefault="00A80013" w:rsidP="00A80013">
      <w:pPr>
        <w:tabs>
          <w:tab w:val="left" w:pos="1905"/>
        </w:tabs>
        <w:jc w:val="center"/>
        <w:rPr>
          <w:rFonts w:ascii="Arial" w:hAnsi="Arial" w:cs="Arial"/>
          <w:sz w:val="24"/>
          <w:szCs w:val="24"/>
        </w:rPr>
      </w:pPr>
    </w:p>
    <w:p w14:paraId="6DAEC438" w14:textId="77777777" w:rsidR="00A80013" w:rsidRPr="008F7C51" w:rsidRDefault="00A80013" w:rsidP="00A80013">
      <w:pPr>
        <w:tabs>
          <w:tab w:val="left" w:pos="1905"/>
          <w:tab w:val="left" w:pos="12570"/>
        </w:tabs>
        <w:jc w:val="left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ab/>
      </w:r>
      <w:r w:rsidRPr="008F7C51">
        <w:rPr>
          <w:rFonts w:ascii="Arial" w:hAnsi="Arial" w:cs="Arial"/>
          <w:sz w:val="24"/>
          <w:szCs w:val="24"/>
        </w:rPr>
        <w:tab/>
        <w:t>тыс. руб.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835"/>
        <w:gridCol w:w="3260"/>
        <w:gridCol w:w="3119"/>
      </w:tblGrid>
      <w:tr w:rsidR="00A80013" w:rsidRPr="008F7C51" w14:paraId="05ABD602" w14:textId="77777777" w:rsidTr="003A36FA">
        <w:trPr>
          <w:trHeight w:val="525"/>
        </w:trPr>
        <w:tc>
          <w:tcPr>
            <w:tcW w:w="5387" w:type="dxa"/>
            <w:shd w:val="clear" w:color="auto" w:fill="auto"/>
            <w:noWrap/>
            <w:hideMark/>
          </w:tcPr>
          <w:p w14:paraId="64AA7EC5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BCE3117" w14:textId="40EDBC9A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Проект 202</w:t>
            </w:r>
            <w:r w:rsidR="00086891">
              <w:rPr>
                <w:rFonts w:ascii="Arial" w:hAnsi="Arial" w:cs="Arial"/>
                <w:sz w:val="24"/>
                <w:szCs w:val="24"/>
              </w:rPr>
              <w:t>5</w:t>
            </w:r>
            <w:r w:rsidRPr="008F7C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03E4448" w14:textId="0F4AC0A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Проект 202</w:t>
            </w:r>
            <w:r w:rsidR="00086891">
              <w:rPr>
                <w:rFonts w:ascii="Arial" w:hAnsi="Arial" w:cs="Arial"/>
                <w:sz w:val="24"/>
                <w:szCs w:val="24"/>
              </w:rPr>
              <w:t>6</w:t>
            </w:r>
            <w:r w:rsidRPr="008F7C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FCE3A9F" w14:textId="01AE7C4F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Проект 202</w:t>
            </w:r>
            <w:r w:rsidR="00086891">
              <w:rPr>
                <w:rFonts w:ascii="Arial" w:hAnsi="Arial" w:cs="Arial"/>
                <w:sz w:val="24"/>
                <w:szCs w:val="24"/>
              </w:rPr>
              <w:t>7</w:t>
            </w:r>
            <w:r w:rsidRPr="008F7C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A80013" w:rsidRPr="008F7C51" w14:paraId="222D939A" w14:textId="77777777" w:rsidTr="003A36FA">
        <w:trPr>
          <w:trHeight w:val="405"/>
        </w:trPr>
        <w:tc>
          <w:tcPr>
            <w:tcW w:w="5387" w:type="dxa"/>
            <w:shd w:val="clear" w:color="auto" w:fill="auto"/>
            <w:noWrap/>
            <w:hideMark/>
          </w:tcPr>
          <w:p w14:paraId="2C3DC1F3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8465C18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E47F63D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14:paraId="49BE3CC1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13" w:rsidRPr="008F7C51" w14:paraId="5962C394" w14:textId="77777777" w:rsidTr="003A36FA">
        <w:trPr>
          <w:trHeight w:val="405"/>
        </w:trPr>
        <w:tc>
          <w:tcPr>
            <w:tcW w:w="5387" w:type="dxa"/>
            <w:shd w:val="clear" w:color="auto" w:fill="auto"/>
            <w:noWrap/>
            <w:hideMark/>
          </w:tcPr>
          <w:p w14:paraId="49844C78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376630B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FC299D4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14:paraId="0794252C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13" w:rsidRPr="008F7C51" w14:paraId="0C51EA5D" w14:textId="77777777" w:rsidTr="003A36FA">
        <w:trPr>
          <w:trHeight w:val="420"/>
        </w:trPr>
        <w:tc>
          <w:tcPr>
            <w:tcW w:w="5387" w:type="dxa"/>
            <w:shd w:val="clear" w:color="auto" w:fill="auto"/>
            <w:noWrap/>
            <w:hideMark/>
          </w:tcPr>
          <w:p w14:paraId="3CF5E041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FA8EF23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EEADD2B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14:paraId="23339117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13" w:rsidRPr="008F7C51" w14:paraId="0B24A0D2" w14:textId="77777777" w:rsidTr="003A36FA">
        <w:trPr>
          <w:trHeight w:val="405"/>
        </w:trPr>
        <w:tc>
          <w:tcPr>
            <w:tcW w:w="5387" w:type="dxa"/>
            <w:shd w:val="clear" w:color="auto" w:fill="auto"/>
            <w:noWrap/>
            <w:hideMark/>
          </w:tcPr>
          <w:p w14:paraId="3D989E71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30338C8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DA6216E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hideMark/>
          </w:tcPr>
          <w:p w14:paraId="795D4B74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13" w:rsidRPr="008F7C51" w14:paraId="1BC61F21" w14:textId="77777777" w:rsidTr="003A36FA">
        <w:trPr>
          <w:trHeight w:val="435"/>
        </w:trPr>
        <w:tc>
          <w:tcPr>
            <w:tcW w:w="5387" w:type="dxa"/>
            <w:shd w:val="clear" w:color="auto" w:fill="auto"/>
            <w:noWrap/>
            <w:hideMark/>
          </w:tcPr>
          <w:p w14:paraId="173A5F8C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Дефицит профицит ( - +)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5704DBC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062F0E7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EC08BF5" w14:textId="77777777" w:rsidR="00A80013" w:rsidRPr="008F7C51" w:rsidRDefault="00A80013" w:rsidP="003A36FA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8F7C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1AA508C3" w14:textId="77777777" w:rsidR="00A80013" w:rsidRPr="008F7C51" w:rsidRDefault="00A80013" w:rsidP="00A80013">
      <w:pPr>
        <w:tabs>
          <w:tab w:val="left" w:pos="1905"/>
        </w:tabs>
        <w:rPr>
          <w:rFonts w:ascii="Arial" w:hAnsi="Arial" w:cs="Arial"/>
          <w:sz w:val="24"/>
          <w:szCs w:val="24"/>
        </w:rPr>
      </w:pPr>
    </w:p>
    <w:p w14:paraId="484DD72A" w14:textId="77777777" w:rsidR="00A80013" w:rsidRPr="008F7C51" w:rsidRDefault="00A80013" w:rsidP="00A80013">
      <w:pPr>
        <w:tabs>
          <w:tab w:val="left" w:pos="1905"/>
        </w:tabs>
        <w:rPr>
          <w:rFonts w:ascii="Arial" w:hAnsi="Arial" w:cs="Arial"/>
          <w:sz w:val="24"/>
          <w:szCs w:val="24"/>
        </w:rPr>
      </w:pPr>
    </w:p>
    <w:p w14:paraId="6D44342E" w14:textId="77777777" w:rsidR="00A80013" w:rsidRPr="008F7C51" w:rsidRDefault="00A80013" w:rsidP="00A80013">
      <w:pPr>
        <w:tabs>
          <w:tab w:val="left" w:pos="1905"/>
        </w:tabs>
        <w:rPr>
          <w:rFonts w:ascii="Arial" w:hAnsi="Arial" w:cs="Arial"/>
          <w:sz w:val="24"/>
          <w:szCs w:val="24"/>
        </w:rPr>
      </w:pPr>
    </w:p>
    <w:p w14:paraId="6C92C550" w14:textId="77777777" w:rsidR="00A80013" w:rsidRPr="008F7C51" w:rsidRDefault="00A80013" w:rsidP="00A80013">
      <w:pPr>
        <w:rPr>
          <w:rFonts w:ascii="Arial" w:hAnsi="Arial" w:cs="Arial"/>
          <w:sz w:val="24"/>
          <w:szCs w:val="24"/>
        </w:rPr>
      </w:pPr>
    </w:p>
    <w:p w14:paraId="55A890F6" w14:textId="77777777" w:rsidR="00A80013" w:rsidRPr="008F7C51" w:rsidRDefault="00A80013" w:rsidP="00A80013">
      <w:pPr>
        <w:rPr>
          <w:rFonts w:ascii="Arial" w:hAnsi="Arial" w:cs="Arial"/>
          <w:sz w:val="24"/>
          <w:szCs w:val="24"/>
        </w:rPr>
      </w:pPr>
    </w:p>
    <w:p w14:paraId="3ECE13CB" w14:textId="77777777" w:rsidR="00A80013" w:rsidRPr="008F7C51" w:rsidRDefault="00A80013" w:rsidP="00A80013">
      <w:pPr>
        <w:tabs>
          <w:tab w:val="left" w:pos="8085"/>
        </w:tabs>
        <w:rPr>
          <w:rFonts w:ascii="Arial" w:hAnsi="Arial" w:cs="Arial"/>
          <w:sz w:val="24"/>
          <w:szCs w:val="24"/>
        </w:rPr>
      </w:pPr>
    </w:p>
    <w:p w14:paraId="02DA3834" w14:textId="77777777" w:rsidR="00A80013" w:rsidRPr="008F7C51" w:rsidRDefault="00A80013" w:rsidP="00A80013">
      <w:pPr>
        <w:tabs>
          <w:tab w:val="left" w:pos="8085"/>
        </w:tabs>
        <w:rPr>
          <w:rFonts w:ascii="Arial" w:hAnsi="Arial" w:cs="Arial"/>
          <w:sz w:val="24"/>
          <w:szCs w:val="24"/>
        </w:rPr>
      </w:pPr>
    </w:p>
    <w:p w14:paraId="08AAD41F" w14:textId="77777777" w:rsidR="00A80013" w:rsidRPr="008F7C51" w:rsidRDefault="00A80013" w:rsidP="00A80013">
      <w:pPr>
        <w:tabs>
          <w:tab w:val="left" w:pos="8085"/>
        </w:tabs>
        <w:rPr>
          <w:rFonts w:ascii="Arial" w:hAnsi="Arial" w:cs="Arial"/>
          <w:sz w:val="24"/>
          <w:szCs w:val="24"/>
        </w:rPr>
      </w:pPr>
    </w:p>
    <w:p w14:paraId="1C9869B4" w14:textId="77777777" w:rsidR="00A80013" w:rsidRDefault="00A80013" w:rsidP="00A8001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8F7C51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1E1BF0F4" w14:textId="77777777" w:rsidR="00A80013" w:rsidRDefault="00A80013" w:rsidP="00A8001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0F791AD" w14:textId="77777777" w:rsidR="00A80013" w:rsidRDefault="00A80013" w:rsidP="00A8001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49C718E" w14:textId="77777777" w:rsidR="00A80013" w:rsidRPr="008F7C51" w:rsidRDefault="00A80013" w:rsidP="00A8001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8F7C51">
        <w:rPr>
          <w:rFonts w:ascii="Arial" w:eastAsia="Calibri" w:hAnsi="Arial" w:cs="Arial"/>
          <w:bCs/>
          <w:sz w:val="24"/>
          <w:szCs w:val="24"/>
        </w:rPr>
        <w:t xml:space="preserve">   Приложение 2 </w:t>
      </w:r>
    </w:p>
    <w:p w14:paraId="20BD0C4C" w14:textId="77777777" w:rsidR="00A80013" w:rsidRPr="008F7C51" w:rsidRDefault="00A80013" w:rsidP="00A80013">
      <w:pPr>
        <w:widowControl w:val="0"/>
        <w:tabs>
          <w:tab w:val="left" w:pos="14459"/>
        </w:tabs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8F7C51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к постановлению Администрации </w:t>
      </w:r>
    </w:p>
    <w:p w14:paraId="0F8D882E" w14:textId="77777777" w:rsidR="00A80013" w:rsidRPr="008F7C51" w:rsidRDefault="00A80013" w:rsidP="00A8001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8F7C51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Cs/>
          <w:sz w:val="24"/>
          <w:szCs w:val="24"/>
        </w:rPr>
        <w:t xml:space="preserve">Глотовского </w:t>
      </w:r>
      <w:r w:rsidRPr="008F7C51">
        <w:rPr>
          <w:rFonts w:ascii="Arial" w:eastAsia="Calibri" w:hAnsi="Arial" w:cs="Arial"/>
          <w:bCs/>
          <w:sz w:val="24"/>
          <w:szCs w:val="24"/>
        </w:rPr>
        <w:t xml:space="preserve"> сельского поселения</w:t>
      </w:r>
    </w:p>
    <w:p w14:paraId="43AE1042" w14:textId="77777777" w:rsidR="00A80013" w:rsidRPr="008F7C51" w:rsidRDefault="00A80013" w:rsidP="00A8001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8F7C51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Знаменского района Орловской области </w:t>
      </w:r>
    </w:p>
    <w:p w14:paraId="07B2975F" w14:textId="7743B651" w:rsidR="00A80013" w:rsidRPr="008F7C51" w:rsidRDefault="00A80013" w:rsidP="00A80013">
      <w:pPr>
        <w:tabs>
          <w:tab w:val="left" w:pos="8085"/>
        </w:tabs>
        <w:jc w:val="center"/>
        <w:rPr>
          <w:rFonts w:ascii="Arial" w:hAnsi="Arial" w:cs="Arial"/>
          <w:sz w:val="24"/>
          <w:szCs w:val="24"/>
        </w:rPr>
      </w:pPr>
      <w:r w:rsidRPr="008F7C51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от  «</w:t>
      </w:r>
      <w:r>
        <w:rPr>
          <w:rFonts w:ascii="Arial" w:eastAsia="Calibri" w:hAnsi="Arial" w:cs="Arial"/>
          <w:bCs/>
          <w:sz w:val="24"/>
          <w:szCs w:val="24"/>
        </w:rPr>
        <w:t>1</w:t>
      </w:r>
      <w:r w:rsidR="00086891">
        <w:rPr>
          <w:rFonts w:ascii="Arial" w:eastAsia="Calibri" w:hAnsi="Arial" w:cs="Arial"/>
          <w:bCs/>
          <w:sz w:val="24"/>
          <w:szCs w:val="24"/>
        </w:rPr>
        <w:t>5</w:t>
      </w:r>
      <w:r w:rsidRPr="008F7C51">
        <w:rPr>
          <w:rFonts w:ascii="Arial" w:eastAsia="Calibri" w:hAnsi="Arial" w:cs="Arial"/>
          <w:bCs/>
          <w:sz w:val="24"/>
          <w:szCs w:val="24"/>
        </w:rPr>
        <w:t>»</w:t>
      </w:r>
      <w:r>
        <w:rPr>
          <w:rFonts w:ascii="Arial" w:eastAsia="Calibri" w:hAnsi="Arial" w:cs="Arial"/>
          <w:bCs/>
          <w:sz w:val="24"/>
          <w:szCs w:val="24"/>
        </w:rPr>
        <w:t xml:space="preserve"> ноября </w:t>
      </w:r>
      <w:r w:rsidRPr="008F7C51">
        <w:rPr>
          <w:rFonts w:ascii="Arial" w:eastAsia="Calibri" w:hAnsi="Arial" w:cs="Arial"/>
          <w:bCs/>
          <w:sz w:val="24"/>
          <w:szCs w:val="24"/>
        </w:rPr>
        <w:t>202</w:t>
      </w:r>
      <w:r w:rsidR="00086891">
        <w:rPr>
          <w:rFonts w:ascii="Arial" w:eastAsia="Calibri" w:hAnsi="Arial" w:cs="Arial"/>
          <w:bCs/>
          <w:sz w:val="24"/>
          <w:szCs w:val="24"/>
        </w:rPr>
        <w:t>4</w:t>
      </w:r>
      <w:r w:rsidRPr="008F7C51">
        <w:rPr>
          <w:rFonts w:ascii="Arial" w:eastAsia="Calibri" w:hAnsi="Arial" w:cs="Arial"/>
          <w:bCs/>
          <w:sz w:val="24"/>
          <w:szCs w:val="24"/>
        </w:rPr>
        <w:t xml:space="preserve">  года №</w:t>
      </w:r>
      <w:r w:rsidR="00086891">
        <w:rPr>
          <w:rFonts w:ascii="Arial" w:eastAsia="Calibri" w:hAnsi="Arial" w:cs="Arial"/>
          <w:bCs/>
          <w:sz w:val="24"/>
          <w:szCs w:val="24"/>
        </w:rPr>
        <w:t>31</w:t>
      </w:r>
    </w:p>
    <w:p w14:paraId="6965DC25" w14:textId="77777777" w:rsidR="00A80013" w:rsidRPr="008F7C51" w:rsidRDefault="00A80013" w:rsidP="00A80013">
      <w:pPr>
        <w:rPr>
          <w:rFonts w:ascii="Arial" w:hAnsi="Arial" w:cs="Arial"/>
          <w:sz w:val="24"/>
          <w:szCs w:val="24"/>
        </w:rPr>
      </w:pPr>
    </w:p>
    <w:p w14:paraId="03BB5FF8" w14:textId="77777777" w:rsidR="00A80013" w:rsidRPr="008F7C51" w:rsidRDefault="00A80013" w:rsidP="00A80013">
      <w:pPr>
        <w:rPr>
          <w:rFonts w:ascii="Arial" w:hAnsi="Arial" w:cs="Arial"/>
          <w:sz w:val="24"/>
          <w:szCs w:val="24"/>
        </w:rPr>
      </w:pPr>
    </w:p>
    <w:p w14:paraId="465D6F7B" w14:textId="77777777" w:rsidR="00A80013" w:rsidRPr="008F7C51" w:rsidRDefault="00A80013" w:rsidP="00A80013">
      <w:pPr>
        <w:jc w:val="center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 xml:space="preserve">Основные параметры прогноза консолидированного бюджета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8F7C51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98A98FB" w14:textId="4510C657" w:rsidR="00A80013" w:rsidRPr="008F7C51" w:rsidRDefault="00A80013" w:rsidP="00A80013">
      <w:pPr>
        <w:jc w:val="center"/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>Знаменского района на 202</w:t>
      </w:r>
      <w:r w:rsidR="00086891">
        <w:rPr>
          <w:rFonts w:ascii="Arial" w:hAnsi="Arial" w:cs="Arial"/>
          <w:sz w:val="24"/>
          <w:szCs w:val="24"/>
        </w:rPr>
        <w:t>5</w:t>
      </w:r>
      <w:r w:rsidRPr="008F7C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86891">
        <w:rPr>
          <w:rFonts w:ascii="Arial" w:hAnsi="Arial" w:cs="Arial"/>
          <w:sz w:val="24"/>
          <w:szCs w:val="24"/>
        </w:rPr>
        <w:t>6</w:t>
      </w:r>
      <w:r w:rsidRPr="008F7C51">
        <w:rPr>
          <w:rFonts w:ascii="Arial" w:hAnsi="Arial" w:cs="Arial"/>
          <w:sz w:val="24"/>
          <w:szCs w:val="24"/>
        </w:rPr>
        <w:t xml:space="preserve"> и 202</w:t>
      </w:r>
      <w:r w:rsidR="00086891">
        <w:rPr>
          <w:rFonts w:ascii="Arial" w:hAnsi="Arial" w:cs="Arial"/>
          <w:sz w:val="24"/>
          <w:szCs w:val="24"/>
        </w:rPr>
        <w:t>7</w:t>
      </w:r>
      <w:r w:rsidRPr="008F7C51">
        <w:rPr>
          <w:rFonts w:ascii="Arial" w:hAnsi="Arial" w:cs="Arial"/>
          <w:sz w:val="24"/>
          <w:szCs w:val="24"/>
        </w:rPr>
        <w:t xml:space="preserve"> годов</w:t>
      </w:r>
    </w:p>
    <w:p w14:paraId="251B79C0" w14:textId="77777777" w:rsidR="00A80013" w:rsidRPr="008F7C51" w:rsidRDefault="00A80013" w:rsidP="00A80013">
      <w:pPr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 xml:space="preserve"> </w:t>
      </w:r>
    </w:p>
    <w:p w14:paraId="2A1A86CE" w14:textId="77777777" w:rsidR="00A80013" w:rsidRPr="008F7C51" w:rsidRDefault="00A80013" w:rsidP="00A80013">
      <w:pPr>
        <w:tabs>
          <w:tab w:val="left" w:pos="7620"/>
        </w:tabs>
        <w:rPr>
          <w:rFonts w:ascii="Arial" w:hAnsi="Arial" w:cs="Arial"/>
          <w:sz w:val="24"/>
          <w:szCs w:val="24"/>
        </w:rPr>
      </w:pPr>
      <w:r w:rsidRPr="008F7C5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тыс. руб.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985"/>
        <w:gridCol w:w="7371"/>
      </w:tblGrid>
      <w:tr w:rsidR="00A80013" w:rsidRPr="008F7C51" w14:paraId="29385204" w14:textId="77777777" w:rsidTr="003A36FA">
        <w:trPr>
          <w:trHeight w:val="6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4E52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968E" w14:textId="23A1BC4B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Проект 202</w:t>
            </w:r>
            <w:r w:rsidR="0008689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753E" w14:textId="278B0823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Проект 202</w:t>
            </w:r>
            <w:r w:rsidR="0008689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9314" w14:textId="47DAAA54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Проект 202</w:t>
            </w:r>
            <w:r w:rsidR="0008689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80013" w:rsidRPr="008F7C51" w14:paraId="44241B29" w14:textId="77777777" w:rsidTr="003A36FA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1EB8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B0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886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F314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0013" w:rsidRPr="008F7C51" w14:paraId="7D5E422C" w14:textId="77777777" w:rsidTr="003A36FA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604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налоговые и неналоговые доходы, 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44B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46BF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DB63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0013" w:rsidRPr="008F7C51" w14:paraId="5F0574B5" w14:textId="77777777" w:rsidTr="003A36FA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0B1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8FC6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5E9E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BC60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0013" w:rsidRPr="008F7C51" w14:paraId="2328F630" w14:textId="77777777" w:rsidTr="003A36FA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28AE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8EC1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392F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AD52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0013" w:rsidRPr="008F7C51" w14:paraId="362E01FE" w14:textId="77777777" w:rsidTr="003A36FA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4947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31B0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0162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DB47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0013" w:rsidRPr="008F7C51" w14:paraId="66A78244" w14:textId="77777777" w:rsidTr="003A36FA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46E4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598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8DFA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68F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0013" w:rsidRPr="008F7C51" w14:paraId="5B38E069" w14:textId="77777777" w:rsidTr="003A36FA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4E22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Дефицит профицит ( - +)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99E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EF04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4445" w14:textId="77777777" w:rsidR="00A80013" w:rsidRPr="008F7C51" w:rsidRDefault="00A80013" w:rsidP="003A36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7C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3005F1B7" w14:textId="77777777" w:rsidR="00A80013" w:rsidRPr="008F7C51" w:rsidRDefault="00A80013" w:rsidP="00A80013">
      <w:pPr>
        <w:rPr>
          <w:rFonts w:ascii="Arial" w:hAnsi="Arial" w:cs="Arial"/>
          <w:sz w:val="24"/>
          <w:szCs w:val="24"/>
        </w:rPr>
      </w:pPr>
    </w:p>
    <w:p w14:paraId="19775683" w14:textId="77777777" w:rsidR="00F12C76" w:rsidRDefault="00F12C76" w:rsidP="006C0B77">
      <w:pPr>
        <w:ind w:firstLine="709"/>
      </w:pPr>
    </w:p>
    <w:sectPr w:rsidR="00F12C76" w:rsidSect="00987B0C">
      <w:pgSz w:w="16838" w:h="11906" w:orient="landscape"/>
      <w:pgMar w:top="1701" w:right="568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13"/>
    <w:rsid w:val="00086891"/>
    <w:rsid w:val="006C0B77"/>
    <w:rsid w:val="008242FF"/>
    <w:rsid w:val="00870751"/>
    <w:rsid w:val="00922C48"/>
    <w:rsid w:val="00A8001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2792"/>
  <w15:chartTrackingRefBased/>
  <w15:docId w15:val="{89D16EA9-CA50-4BEC-902F-6642BF06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0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0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semiHidden/>
    <w:rsid w:val="00A800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otovskoe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2024-11-19T12:36:00Z</dcterms:created>
  <dcterms:modified xsi:type="dcterms:W3CDTF">2024-11-19T12:45:00Z</dcterms:modified>
</cp:coreProperties>
</file>